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9F95F" w14:textId="0ECA8B7F" w:rsidR="00E503F9" w:rsidRDefault="00B52420" w:rsidP="00166D9B">
      <w:pPr>
        <w:jc w:val="both"/>
      </w:pPr>
      <w:r>
        <w:t>Dear all,</w:t>
      </w:r>
    </w:p>
    <w:p w14:paraId="65ADF555" w14:textId="1FC19912" w:rsidR="00B440F4" w:rsidRDefault="00B440F4" w:rsidP="00B440F4">
      <w:pPr>
        <w:jc w:val="both"/>
      </w:pPr>
      <w:r>
        <w:t xml:space="preserve">As you many know, a group of organisations across Cornwall, Devon and Somerset has been funded by </w:t>
      </w:r>
      <w:r>
        <w:t>UK Research and Innovation (UKRI) to work in partnership to design solutions that</w:t>
      </w:r>
      <w:r>
        <w:t xml:space="preserve"> address the social, </w:t>
      </w:r>
      <w:proofErr w:type="gramStart"/>
      <w:r>
        <w:t>economic</w:t>
      </w:r>
      <w:proofErr w:type="gramEnd"/>
      <w:r>
        <w:t xml:space="preserve"> and environmental challenges facing our </w:t>
      </w:r>
      <w:r>
        <w:t>coastal communities</w:t>
      </w:r>
      <w:r>
        <w:t>:</w:t>
      </w:r>
    </w:p>
    <w:p w14:paraId="3E018BA4" w14:textId="582B76FE" w:rsidR="00B440F4" w:rsidRDefault="00B440F4" w:rsidP="00B440F4">
      <w:pPr>
        <w:jc w:val="both"/>
      </w:pPr>
      <w:hyperlink r:id="rId5" w:history="1">
        <w:r w:rsidRPr="008B7B91">
          <w:rPr>
            <w:rStyle w:val="Hyperlink"/>
          </w:rPr>
          <w:t>https://www.ukri.org/news/ukri-invests-in-policy-innovation-partnerships-for-local-growth/</w:t>
        </w:r>
      </w:hyperlink>
    </w:p>
    <w:p w14:paraId="7BF8F995" w14:textId="5975634E" w:rsidR="00B440F4" w:rsidRDefault="00B440F4" w:rsidP="00B440F4">
      <w:pPr>
        <w:jc w:val="both"/>
      </w:pPr>
      <w:r>
        <w:t xml:space="preserve">Our </w:t>
      </w:r>
      <w:proofErr w:type="gramStart"/>
      <w:r>
        <w:t>South West</w:t>
      </w:r>
      <w:proofErr w:type="gramEnd"/>
      <w:r>
        <w:t xml:space="preserve"> Coastal Local Policy Innovation Partnership (</w:t>
      </w:r>
      <w:r w:rsidRPr="00B440F4">
        <w:t>SWC LPIP</w:t>
      </w:r>
      <w:r>
        <w:t>)</w:t>
      </w:r>
      <w:r w:rsidRPr="00B440F4">
        <w:t xml:space="preserve"> is one of ten Phase L</w:t>
      </w:r>
      <w:r>
        <w:t>PIPs</w:t>
      </w:r>
      <w:r w:rsidRPr="00B440F4">
        <w:t xml:space="preserve"> </w:t>
      </w:r>
      <w:r>
        <w:t>that have been awarded Phase 1 funding. Up to f</w:t>
      </w:r>
      <w:r w:rsidRPr="00B440F4">
        <w:t>our</w:t>
      </w:r>
      <w:r>
        <w:t xml:space="preserve"> of these ten LPIPs </w:t>
      </w:r>
      <w:r w:rsidRPr="00B440F4">
        <w:t>will be awarded Phase II status,</w:t>
      </w:r>
      <w:r>
        <w:t xml:space="preserve"> each</w:t>
      </w:r>
      <w:r w:rsidRPr="00B440F4">
        <w:t xml:space="preserve"> receiving up to £4.8m</w:t>
      </w:r>
      <w:r>
        <w:t xml:space="preserve"> over three years. The deadline for the Phase II application is the </w:t>
      </w:r>
      <w:proofErr w:type="gramStart"/>
      <w:r>
        <w:t>19</w:t>
      </w:r>
      <w:r w:rsidRPr="00B440F4">
        <w:rPr>
          <w:vertAlign w:val="superscript"/>
        </w:rPr>
        <w:t>th</w:t>
      </w:r>
      <w:proofErr w:type="gramEnd"/>
      <w:r>
        <w:t xml:space="preserve"> September.</w:t>
      </w:r>
    </w:p>
    <w:p w14:paraId="4C7D4E6D" w14:textId="49C150AD" w:rsidR="00D453B3" w:rsidRDefault="00B440F4" w:rsidP="00D453B3">
      <w:r w:rsidRPr="00B440F4">
        <w:t>During Phase I of the S</w:t>
      </w:r>
      <w:r>
        <w:t xml:space="preserve">WC LPIP, </w:t>
      </w:r>
      <w:r w:rsidRPr="00B440F4">
        <w:t xml:space="preserve">we </w:t>
      </w:r>
      <w:r>
        <w:t xml:space="preserve">have </w:t>
      </w:r>
      <w:r w:rsidRPr="00B440F4">
        <w:t>engaged in a wide range of data gathering and consultation activities</w:t>
      </w:r>
      <w:r w:rsidR="00D453B3">
        <w:t xml:space="preserve"> to shape the proposed research activities of our Phase II programme. </w:t>
      </w:r>
      <w:r w:rsidR="00D453B3">
        <w:t>Th</w:t>
      </w:r>
      <w:r w:rsidR="00D453B3">
        <w:t xml:space="preserve">is comprises </w:t>
      </w:r>
      <w:r w:rsidR="00D453B3">
        <w:t>three broad categories</w:t>
      </w:r>
      <w:r w:rsidR="006D461E">
        <w:t xml:space="preserve"> (please see attached the latest draft of the Case for Support)</w:t>
      </w:r>
      <w:r w:rsidR="00D453B3">
        <w:t xml:space="preserve">: </w:t>
      </w:r>
    </w:p>
    <w:p w14:paraId="293FCE60" w14:textId="4082AA94" w:rsidR="00D453B3" w:rsidRPr="00D453B3" w:rsidRDefault="00D453B3" w:rsidP="00D453B3">
      <w:pPr>
        <w:pStyle w:val="ListParagraph"/>
        <w:spacing w:after="0" w:line="240" w:lineRule="auto"/>
        <w:ind w:left="0"/>
        <w:rPr>
          <w:b/>
          <w:bCs/>
        </w:rPr>
      </w:pPr>
      <w:r w:rsidRPr="00D453B3">
        <w:rPr>
          <w:b/>
          <w:bCs/>
        </w:rPr>
        <w:t>1. C</w:t>
      </w:r>
      <w:r w:rsidRPr="00D453B3">
        <w:rPr>
          <w:b/>
          <w:bCs/>
        </w:rPr>
        <w:t>ross-cutting projects</w:t>
      </w:r>
      <w:r w:rsidRPr="00D453B3">
        <w:rPr>
          <w:b/>
          <w:bCs/>
        </w:rPr>
        <w:t xml:space="preserve">, </w:t>
      </w:r>
      <w:r w:rsidRPr="00D453B3">
        <w:rPr>
          <w:b/>
          <w:bCs/>
        </w:rPr>
        <w:t>across the SWC LPIP footprint</w:t>
      </w:r>
      <w:r w:rsidRPr="00D453B3">
        <w:rPr>
          <w:b/>
          <w:bCs/>
        </w:rPr>
        <w:t>:</w:t>
      </w:r>
    </w:p>
    <w:p w14:paraId="79877807" w14:textId="7EB8C606" w:rsidR="00D453B3" w:rsidRDefault="00D453B3" w:rsidP="003A0FBA">
      <w:pPr>
        <w:pStyle w:val="ListParagraph"/>
        <w:numPr>
          <w:ilvl w:val="0"/>
          <w:numId w:val="6"/>
        </w:numPr>
      </w:pPr>
      <w:r w:rsidRPr="00D453B3">
        <w:t>The South-West England Small Area Data Portal</w:t>
      </w:r>
    </w:p>
    <w:p w14:paraId="2408F448" w14:textId="676500F6" w:rsidR="00D453B3" w:rsidRDefault="00D453B3" w:rsidP="003A0FBA">
      <w:pPr>
        <w:pStyle w:val="ListParagraph"/>
        <w:numPr>
          <w:ilvl w:val="0"/>
          <w:numId w:val="6"/>
        </w:numPr>
      </w:pPr>
      <w:r>
        <w:t>Capturing the insights of community research</w:t>
      </w:r>
    </w:p>
    <w:p w14:paraId="1F641DDB" w14:textId="2A7A7B86" w:rsidR="00D453B3" w:rsidRDefault="00D453B3" w:rsidP="003A0FBA">
      <w:pPr>
        <w:pStyle w:val="ListParagraph"/>
        <w:numPr>
          <w:ilvl w:val="0"/>
          <w:numId w:val="6"/>
        </w:numPr>
      </w:pPr>
      <w:r>
        <w:t>Capturing the impact of VCSE activity</w:t>
      </w:r>
    </w:p>
    <w:p w14:paraId="61CCF25F" w14:textId="282E7457" w:rsidR="00D453B3" w:rsidRDefault="00D453B3" w:rsidP="003A0FBA">
      <w:pPr>
        <w:pStyle w:val="ListParagraph"/>
        <w:numPr>
          <w:ilvl w:val="0"/>
          <w:numId w:val="6"/>
        </w:numPr>
      </w:pPr>
      <w:r>
        <w:t>Strengthening partnerships</w:t>
      </w:r>
    </w:p>
    <w:p w14:paraId="7F5BC7CA" w14:textId="328A44BE" w:rsidR="00D453B3" w:rsidRDefault="00D453B3" w:rsidP="003A0FBA">
      <w:pPr>
        <w:pStyle w:val="ListParagraph"/>
        <w:numPr>
          <w:ilvl w:val="0"/>
          <w:numId w:val="6"/>
        </w:numPr>
      </w:pPr>
      <w:r>
        <w:t>Strengthening the economic case for government investment</w:t>
      </w:r>
    </w:p>
    <w:p w14:paraId="15E18ED8" w14:textId="1931EECC" w:rsidR="00D453B3" w:rsidRDefault="00D453B3" w:rsidP="00D453B3">
      <w:r>
        <w:rPr>
          <w:b/>
          <w:bCs/>
        </w:rPr>
        <w:t>2</w:t>
      </w:r>
      <w:r w:rsidRPr="00D453B3">
        <w:rPr>
          <w:b/>
          <w:bCs/>
        </w:rPr>
        <w:t xml:space="preserve">. </w:t>
      </w:r>
      <w:r>
        <w:rPr>
          <w:b/>
          <w:bCs/>
        </w:rPr>
        <w:t>Place-based</w:t>
      </w:r>
      <w:r w:rsidRPr="00D453B3">
        <w:rPr>
          <w:b/>
          <w:bCs/>
        </w:rPr>
        <w:t xml:space="preserve"> projects </w:t>
      </w:r>
    </w:p>
    <w:p w14:paraId="0A7E8A3D" w14:textId="072D3948" w:rsidR="00D453B3" w:rsidRDefault="00D453B3" w:rsidP="009C0D59">
      <w:pPr>
        <w:jc w:val="both"/>
      </w:pPr>
      <w:r>
        <w:t xml:space="preserve">In these, we will </w:t>
      </w:r>
      <w:r w:rsidRPr="00D453B3">
        <w:t xml:space="preserve">develop and test innovation solutions in pioneer (lighthouse) sites to demonstrate processes, technologies and business models that can be scaled up and replicated in </w:t>
      </w:r>
      <w:r>
        <w:t>‘</w:t>
      </w:r>
      <w:r w:rsidRPr="00D453B3">
        <w:t>follower</w:t>
      </w:r>
      <w:r>
        <w:t>’</w:t>
      </w:r>
      <w:r w:rsidRPr="00D453B3">
        <w:t xml:space="preserve"> sites (using </w:t>
      </w:r>
      <w:r>
        <w:t>a</w:t>
      </w:r>
      <w:r w:rsidRPr="00D453B3">
        <w:t xml:space="preserve"> flexible Commissioning Fund)</w:t>
      </w:r>
      <w:r>
        <w:t>. W</w:t>
      </w:r>
      <w:r w:rsidR="009C0D59">
        <w:t>hile we are currently proposing ten place-based projects, we are likely to reduce these to seven in the final application, depending on the partnerships we can establish for each project and stakeholder priorities:</w:t>
      </w:r>
    </w:p>
    <w:p w14:paraId="63569004" w14:textId="70D210F5" w:rsidR="00D453B3" w:rsidRDefault="00D453B3" w:rsidP="003A0FBA">
      <w:pPr>
        <w:pStyle w:val="ListParagraph"/>
        <w:numPr>
          <w:ilvl w:val="0"/>
          <w:numId w:val="6"/>
        </w:numPr>
        <w:jc w:val="both"/>
      </w:pPr>
      <w:r>
        <w:t>Reinventing the country fair as a rural service hub</w:t>
      </w:r>
      <w:r>
        <w:t xml:space="preserve"> (West Somerset)</w:t>
      </w:r>
    </w:p>
    <w:p w14:paraId="7C78FB05" w14:textId="5A967921" w:rsidR="009C0D59" w:rsidRDefault="009C0D59" w:rsidP="003A0FBA">
      <w:pPr>
        <w:pStyle w:val="ListParagraph"/>
        <w:numPr>
          <w:ilvl w:val="0"/>
          <w:numId w:val="6"/>
        </w:numPr>
        <w:jc w:val="both"/>
      </w:pPr>
      <w:r w:rsidRPr="009C0D59">
        <w:t>Designing effective help for people in poor quality housing</w:t>
      </w:r>
      <w:r>
        <w:t xml:space="preserve"> (Ilfracombe)</w:t>
      </w:r>
    </w:p>
    <w:p w14:paraId="16688253" w14:textId="1547F6B4" w:rsidR="009C0D59" w:rsidRDefault="009C0D59" w:rsidP="003A0FBA">
      <w:pPr>
        <w:pStyle w:val="ListParagraph"/>
        <w:numPr>
          <w:ilvl w:val="0"/>
          <w:numId w:val="6"/>
        </w:numPr>
        <w:jc w:val="both"/>
      </w:pPr>
      <w:r w:rsidRPr="009C0D59">
        <w:t>Developing the local talent pipeline for the blue economy</w:t>
      </w:r>
      <w:r>
        <w:t xml:space="preserve"> (Bideford)</w:t>
      </w:r>
    </w:p>
    <w:p w14:paraId="3C5D56E6" w14:textId="70E97E16" w:rsidR="009C0D59" w:rsidRDefault="009C0D59" w:rsidP="003A0FBA">
      <w:pPr>
        <w:pStyle w:val="ListParagraph"/>
        <w:numPr>
          <w:ilvl w:val="0"/>
          <w:numId w:val="6"/>
        </w:numPr>
        <w:jc w:val="both"/>
      </w:pPr>
      <w:r w:rsidRPr="009C0D59">
        <w:t>Digital inclusion and economic and social innovation</w:t>
      </w:r>
      <w:r>
        <w:t xml:space="preserve"> (Cornwall)</w:t>
      </w:r>
    </w:p>
    <w:p w14:paraId="65740790" w14:textId="0735B64D" w:rsidR="009C0D59" w:rsidRDefault="009C0D59" w:rsidP="003A0FBA">
      <w:pPr>
        <w:pStyle w:val="ListParagraph"/>
        <w:numPr>
          <w:ilvl w:val="0"/>
          <w:numId w:val="6"/>
        </w:numPr>
        <w:jc w:val="both"/>
        <w:rPr>
          <w:shd w:val="clear" w:color="auto" w:fill="FFFFFF"/>
        </w:rPr>
      </w:pPr>
      <w:r w:rsidRPr="009C0D59">
        <w:rPr>
          <w:shd w:val="clear" w:color="auto" w:fill="FFFFFF"/>
        </w:rPr>
        <w:t>Coastal Partnership</w:t>
      </w:r>
      <w:r w:rsidRPr="009C0D59">
        <w:rPr>
          <w:shd w:val="clear" w:color="auto" w:fill="FFFFFF"/>
        </w:rPr>
        <w:t xml:space="preserve"> around natural capital (Cornwall)</w:t>
      </w:r>
    </w:p>
    <w:p w14:paraId="5BD3588F" w14:textId="63E6AF2C" w:rsidR="009C0D59" w:rsidRPr="009C0D59" w:rsidRDefault="009C0D59" w:rsidP="003A0FBA">
      <w:pPr>
        <w:pStyle w:val="ListParagraph"/>
        <w:numPr>
          <w:ilvl w:val="0"/>
          <w:numId w:val="6"/>
        </w:numPr>
        <w:jc w:val="both"/>
        <w:rPr>
          <w:shd w:val="clear" w:color="auto" w:fill="FFFFFF"/>
        </w:rPr>
      </w:pPr>
      <w:r w:rsidRPr="009C0D59">
        <w:rPr>
          <w:shd w:val="clear" w:color="auto" w:fill="FFFFFF"/>
        </w:rPr>
        <w:t>Fostering Local Community identity and social cohesion</w:t>
      </w:r>
      <w:r>
        <w:rPr>
          <w:shd w:val="clear" w:color="auto" w:fill="FFFFFF"/>
        </w:rPr>
        <w:t xml:space="preserve"> (St Ives)</w:t>
      </w:r>
    </w:p>
    <w:p w14:paraId="286CC677" w14:textId="49B3F2BE" w:rsidR="009C0D59" w:rsidRDefault="009C0D59" w:rsidP="003A0FBA">
      <w:pPr>
        <w:pStyle w:val="ListParagraph"/>
        <w:numPr>
          <w:ilvl w:val="0"/>
          <w:numId w:val="6"/>
        </w:numPr>
        <w:jc w:val="both"/>
      </w:pPr>
      <w:r>
        <w:t>E</w:t>
      </w:r>
      <w:r w:rsidRPr="009C0D59">
        <w:t>mpowering marine management through community data</w:t>
      </w:r>
      <w:r>
        <w:t xml:space="preserve"> (</w:t>
      </w:r>
      <w:proofErr w:type="spellStart"/>
      <w:r>
        <w:t>Brixham</w:t>
      </w:r>
      <w:proofErr w:type="spellEnd"/>
      <w:r>
        <w:t>)</w:t>
      </w:r>
    </w:p>
    <w:p w14:paraId="615B3B70" w14:textId="1BC5AAB9" w:rsidR="009C0D59" w:rsidRDefault="009C0D59" w:rsidP="003A0FBA">
      <w:pPr>
        <w:pStyle w:val="ListParagraph"/>
        <w:numPr>
          <w:ilvl w:val="0"/>
          <w:numId w:val="6"/>
        </w:numPr>
        <w:jc w:val="both"/>
      </w:pPr>
      <w:r w:rsidRPr="009C0D59">
        <w:t>Marine Citizenship and the Social and Economic Benefits of Coastal Heritage</w:t>
      </w:r>
      <w:r>
        <w:t xml:space="preserve"> (Plymouth)</w:t>
      </w:r>
    </w:p>
    <w:p w14:paraId="0E6720A9" w14:textId="0B232366" w:rsidR="009C0D59" w:rsidRDefault="009C0D59" w:rsidP="003A0FBA">
      <w:pPr>
        <w:pStyle w:val="ListParagraph"/>
        <w:numPr>
          <w:ilvl w:val="0"/>
          <w:numId w:val="6"/>
        </w:numPr>
        <w:jc w:val="both"/>
      </w:pPr>
      <w:r w:rsidRPr="009C0D59">
        <w:t xml:space="preserve">Combating youth </w:t>
      </w:r>
      <w:proofErr w:type="spellStart"/>
      <w:r w:rsidRPr="009C0D59">
        <w:t>disenfrancisement</w:t>
      </w:r>
      <w:proofErr w:type="spellEnd"/>
      <w:r w:rsidRPr="009C0D59">
        <w:t xml:space="preserve"> through heritage crafts</w:t>
      </w:r>
      <w:r>
        <w:t xml:space="preserve"> (Devon)</w:t>
      </w:r>
    </w:p>
    <w:p w14:paraId="6B125831" w14:textId="7C2F0443" w:rsidR="009C0D59" w:rsidRDefault="009C0D59" w:rsidP="003A0FBA">
      <w:pPr>
        <w:pStyle w:val="ListParagraph"/>
        <w:numPr>
          <w:ilvl w:val="0"/>
          <w:numId w:val="6"/>
        </w:numPr>
        <w:jc w:val="both"/>
      </w:pPr>
      <w:r w:rsidRPr="009C0D59">
        <w:t>The socio-cultural impacts of second homes</w:t>
      </w:r>
      <w:r>
        <w:t xml:space="preserve"> (South Hams)</w:t>
      </w:r>
    </w:p>
    <w:p w14:paraId="6B95E5AB" w14:textId="2A0FB79C" w:rsidR="009C0D59" w:rsidRDefault="009C0D59" w:rsidP="009C0D59">
      <w:r>
        <w:rPr>
          <w:b/>
          <w:bCs/>
        </w:rPr>
        <w:t>3</w:t>
      </w:r>
      <w:r w:rsidRPr="009C0D59">
        <w:rPr>
          <w:b/>
          <w:bCs/>
        </w:rPr>
        <w:t xml:space="preserve">. </w:t>
      </w:r>
      <w:r>
        <w:rPr>
          <w:b/>
          <w:bCs/>
        </w:rPr>
        <w:t>Central programme support</w:t>
      </w:r>
    </w:p>
    <w:p w14:paraId="0009C345" w14:textId="3237404F" w:rsidR="009C0D59" w:rsidRDefault="009C0D59" w:rsidP="006D461E">
      <w:pPr>
        <w:pStyle w:val="ListParagraph"/>
        <w:numPr>
          <w:ilvl w:val="0"/>
          <w:numId w:val="5"/>
        </w:numPr>
      </w:pPr>
      <w:r>
        <w:t xml:space="preserve">Research capacity (e.g., </w:t>
      </w:r>
      <w:r w:rsidRPr="009C0D59">
        <w:t xml:space="preserve">landscape, </w:t>
      </w:r>
      <w:proofErr w:type="gramStart"/>
      <w:r w:rsidRPr="009C0D59">
        <w:t>evidence</w:t>
      </w:r>
      <w:proofErr w:type="gramEnd"/>
      <w:r w:rsidRPr="009C0D59">
        <w:t xml:space="preserve"> and secondary data analysis; training in research methodologies</w:t>
      </w:r>
      <w:r>
        <w:t xml:space="preserve">, </w:t>
      </w:r>
      <w:r w:rsidRPr="009C0D59">
        <w:t>training and supervision of Researchers in Residence (</w:t>
      </w:r>
      <w:proofErr w:type="spellStart"/>
      <w:r w:rsidRPr="009C0D59">
        <w:t>RiRs</w:t>
      </w:r>
      <w:proofErr w:type="spellEnd"/>
      <w:r w:rsidRPr="009C0D59">
        <w:t>) and Practitioner Researchers; co-creation of evaluation frameworks</w:t>
      </w:r>
      <w:r>
        <w:t xml:space="preserve">, </w:t>
      </w:r>
      <w:r w:rsidRPr="009C0D59">
        <w:t>writing reports, publications and external grant applications</w:t>
      </w:r>
      <w:r>
        <w:t>)</w:t>
      </w:r>
    </w:p>
    <w:p w14:paraId="5BAAF19E" w14:textId="75719822" w:rsidR="009C0D59" w:rsidRDefault="009C0D59" w:rsidP="006D461E">
      <w:pPr>
        <w:pStyle w:val="ListParagraph"/>
        <w:numPr>
          <w:ilvl w:val="0"/>
          <w:numId w:val="5"/>
        </w:numPr>
      </w:pPr>
      <w:r w:rsidRPr="009C0D59">
        <w:t>Strengthening the evidence base for strategic decision-making and advocacy</w:t>
      </w:r>
      <w:r>
        <w:t xml:space="preserve"> (e.g., </w:t>
      </w:r>
      <w:r w:rsidR="006D461E">
        <w:t>through o</w:t>
      </w:r>
      <w:r w:rsidRPr="009C0D59">
        <w:t>ur Observatory and Evidence Hub</w:t>
      </w:r>
      <w:r w:rsidR="006D461E">
        <w:t xml:space="preserve">, </w:t>
      </w:r>
      <w:r w:rsidRPr="009C0D59">
        <w:t>dissemination events and partnership forums</w:t>
      </w:r>
      <w:r w:rsidR="006D461E">
        <w:t>)</w:t>
      </w:r>
    </w:p>
    <w:p w14:paraId="1C903F32" w14:textId="324ECC06" w:rsidR="006D461E" w:rsidRDefault="006D461E" w:rsidP="006D461E">
      <w:pPr>
        <w:pStyle w:val="ListParagraph"/>
        <w:numPr>
          <w:ilvl w:val="0"/>
          <w:numId w:val="5"/>
        </w:numPr>
      </w:pPr>
      <w:r w:rsidRPr="006D461E">
        <w:lastRenderedPageBreak/>
        <w:t>Developing effective research-policy partnerships</w:t>
      </w:r>
      <w:r>
        <w:t xml:space="preserve"> – locally, with other coastal areas and with regional and national stakeholders</w:t>
      </w:r>
    </w:p>
    <w:p w14:paraId="559430B3" w14:textId="78CE32CC" w:rsidR="006D461E" w:rsidRDefault="006D461E" w:rsidP="006D461E">
      <w:pPr>
        <w:jc w:val="both"/>
      </w:pPr>
      <w:r>
        <w:t>We hope that you agree that this is an exciting and ambitious programme that meeting local stakeholder priorities. We hope to issue an online questionnaire to partners shortly to invite you to rank your preferences regarding place-based projects.</w:t>
      </w:r>
    </w:p>
    <w:p w14:paraId="6727A3F6" w14:textId="77777777" w:rsidR="00D8753E" w:rsidRDefault="006D461E" w:rsidP="006D461E">
      <w:pPr>
        <w:jc w:val="both"/>
      </w:pPr>
      <w:r>
        <w:t xml:space="preserve">In judging each application for Phase II, UKRI want to see evidence that each LPIP has established </w:t>
      </w:r>
      <w:r>
        <w:t>balanced</w:t>
      </w:r>
      <w:r>
        <w:t xml:space="preserve"> </w:t>
      </w:r>
      <w:r>
        <w:t xml:space="preserve">(policy, </w:t>
      </w:r>
      <w:proofErr w:type="gramStart"/>
      <w:r>
        <w:t>industry</w:t>
      </w:r>
      <w:proofErr w:type="gramEnd"/>
      <w:r>
        <w:t xml:space="preserve"> and local communities) partnerships and relationships in place</w:t>
      </w:r>
      <w:r>
        <w:t xml:space="preserve"> and that the approach to strengthening and expanding these partnerships </w:t>
      </w:r>
      <w:r>
        <w:t>is appropriate</w:t>
      </w:r>
      <w:r>
        <w:t xml:space="preserve"> and has the </w:t>
      </w:r>
      <w:r>
        <w:t>potential to deliver impact across local policy agendas</w:t>
      </w:r>
      <w:r>
        <w:t xml:space="preserve"> (see attached guidance).</w:t>
      </w:r>
      <w:r w:rsidR="00C462DF">
        <w:t xml:space="preserve"> </w:t>
      </w:r>
    </w:p>
    <w:p w14:paraId="546DDA8D" w14:textId="66534BFF" w:rsidR="006D461E" w:rsidRDefault="00D8753E" w:rsidP="00D8753E">
      <w:pPr>
        <w:jc w:val="both"/>
      </w:pPr>
      <w:r w:rsidRPr="00133DF0">
        <w:rPr>
          <w:rFonts w:cstheme="minorHAnsi"/>
        </w:rPr>
        <w:t xml:space="preserve">Due to the scale of these awards, significant </w:t>
      </w:r>
      <w:proofErr w:type="gramStart"/>
      <w:r w:rsidRPr="00133DF0">
        <w:rPr>
          <w:rFonts w:cstheme="minorHAnsi"/>
        </w:rPr>
        <w:t>collaboration</w:t>
      </w:r>
      <w:proofErr w:type="gramEnd"/>
      <w:r w:rsidRPr="00133DF0">
        <w:rPr>
          <w:rFonts w:cstheme="minorHAnsi"/>
        </w:rPr>
        <w:t xml:space="preserve"> and leverage (cash or in-kind) will </w:t>
      </w:r>
      <w:r>
        <w:rPr>
          <w:rFonts w:cstheme="minorHAnsi"/>
        </w:rPr>
        <w:t xml:space="preserve">also </w:t>
      </w:r>
      <w:r w:rsidRPr="00133DF0">
        <w:rPr>
          <w:rFonts w:cstheme="minorHAnsi"/>
        </w:rPr>
        <w:t>be expected from project partners</w:t>
      </w:r>
      <w:r>
        <w:rPr>
          <w:rFonts w:cstheme="minorHAnsi"/>
        </w:rPr>
        <w:t xml:space="preserve">. </w:t>
      </w:r>
      <w:r>
        <w:t xml:space="preserve">Given the high percentage of micro-businesses and small and medium sized enterprises in our area, we suspect that we will be relatively disadvantaged compared to other LPIPs (such as the West Midlands) in achieving cash contributions.  </w:t>
      </w:r>
      <w:r>
        <w:t xml:space="preserve">It is therefore important that we capture in-kind contributions from as wide a partnership as possible. To this end, we </w:t>
      </w:r>
      <w:proofErr w:type="gramStart"/>
      <w:r>
        <w:t>have to</w:t>
      </w:r>
      <w:proofErr w:type="gramEnd"/>
      <w:r>
        <w:t xml:space="preserve"> </w:t>
      </w:r>
      <w:r w:rsidR="00C462DF">
        <w:t xml:space="preserve">fill in a template that details </w:t>
      </w:r>
      <w:r w:rsidR="00C462DF" w:rsidRPr="00C462DF">
        <w:t>all direct and indirect, financial or in-kind contributions that will be provided by project partners</w:t>
      </w:r>
      <w:r w:rsidR="00C462DF">
        <w:t xml:space="preserve"> (also attached). </w:t>
      </w:r>
    </w:p>
    <w:p w14:paraId="654C34AB" w14:textId="76546A6C" w:rsidR="00B52420" w:rsidRDefault="00C462DF" w:rsidP="00166D9B">
      <w:pPr>
        <w:jc w:val="both"/>
        <w:rPr>
          <w:rFonts w:cstheme="minorHAnsi"/>
        </w:rPr>
      </w:pPr>
      <w:r>
        <w:t xml:space="preserve">Against this background, we are writing to ask whether you would be willing to be a named project partner. This could involve a range of </w:t>
      </w:r>
      <w:r w:rsidR="00133DF0">
        <w:rPr>
          <w:rFonts w:cstheme="minorHAnsi"/>
        </w:rPr>
        <w:t>in-kind support contributions</w:t>
      </w:r>
      <w:r w:rsidR="003A0FBA">
        <w:rPr>
          <w:rFonts w:cstheme="minorHAnsi"/>
        </w:rPr>
        <w:t xml:space="preserve"> where you multiply the number of hours of commitment by an hourly or daily rate</w:t>
      </w:r>
      <w:r w:rsidR="00133DF0">
        <w:rPr>
          <w:rFonts w:cstheme="minorHAnsi"/>
        </w:rPr>
        <w:t xml:space="preserve">, e.g., </w:t>
      </w:r>
    </w:p>
    <w:p w14:paraId="651FA456" w14:textId="37E4D4A5" w:rsidR="003A0FBA" w:rsidRPr="00D8753E" w:rsidRDefault="003A0FBA" w:rsidP="00487CF1">
      <w:pPr>
        <w:pStyle w:val="ListParagraph"/>
        <w:numPr>
          <w:ilvl w:val="0"/>
          <w:numId w:val="1"/>
        </w:numPr>
        <w:jc w:val="both"/>
        <w:rPr>
          <w:rFonts w:cstheme="minorHAnsi"/>
        </w:rPr>
      </w:pPr>
      <w:r w:rsidRPr="00D8753E">
        <w:rPr>
          <w:rFonts w:cstheme="minorHAnsi"/>
        </w:rPr>
        <w:t>Representation on one of the partnership groups for o</w:t>
      </w:r>
      <w:r w:rsidRPr="00D8753E">
        <w:rPr>
          <w:rFonts w:cstheme="minorHAnsi"/>
        </w:rPr>
        <w:t>ur cross-cutting and place-based projects. For example, to support the Lighthouse and Follower model in place-based projects, we need to identify the right partners who are empowered to take the learning from these innovative pilots to the right decision makers</w:t>
      </w:r>
      <w:r w:rsidRPr="00D8753E">
        <w:rPr>
          <w:rFonts w:cstheme="minorHAnsi"/>
        </w:rPr>
        <w:t xml:space="preserve">. Projects 1-4 and 6,7 and 9 will involve </w:t>
      </w:r>
      <w:r w:rsidR="00D8753E">
        <w:rPr>
          <w:rFonts w:cstheme="minorHAnsi"/>
        </w:rPr>
        <w:t>20 hours (</w:t>
      </w:r>
      <w:r w:rsidRPr="00D8753E">
        <w:rPr>
          <w:rFonts w:cstheme="minorHAnsi"/>
        </w:rPr>
        <w:t>10 two-hour meetings over three years</w:t>
      </w:r>
      <w:r w:rsidR="00D8753E">
        <w:rPr>
          <w:rFonts w:cstheme="minorHAnsi"/>
        </w:rPr>
        <w:t>)</w:t>
      </w:r>
      <w:r w:rsidRPr="00D8753E">
        <w:rPr>
          <w:rFonts w:cstheme="minorHAnsi"/>
        </w:rPr>
        <w:t>. Projects 8 and 13 will involve</w:t>
      </w:r>
      <w:r w:rsidR="00D8753E">
        <w:rPr>
          <w:rFonts w:cstheme="minorHAnsi"/>
        </w:rPr>
        <w:t xml:space="preserve"> 12 house (</w:t>
      </w:r>
      <w:r w:rsidRPr="00D8753E">
        <w:rPr>
          <w:rFonts w:cstheme="minorHAnsi"/>
        </w:rPr>
        <w:t>6 two-hour meetings over two years</w:t>
      </w:r>
      <w:r w:rsidR="00D8753E">
        <w:rPr>
          <w:rFonts w:cstheme="minorHAnsi"/>
        </w:rPr>
        <w:t>)</w:t>
      </w:r>
      <w:r w:rsidRPr="00D8753E">
        <w:rPr>
          <w:rFonts w:cstheme="minorHAnsi"/>
        </w:rPr>
        <w:t>. Projects 9 and 12 will involve</w:t>
      </w:r>
      <w:r w:rsidR="00D8753E">
        <w:rPr>
          <w:rFonts w:cstheme="minorHAnsi"/>
        </w:rPr>
        <w:t xml:space="preserve"> 8 house (</w:t>
      </w:r>
      <w:r w:rsidRPr="00D8753E">
        <w:rPr>
          <w:rFonts w:cstheme="minorHAnsi"/>
        </w:rPr>
        <w:t>4 two-hour meetings over 15 months</w:t>
      </w:r>
      <w:r w:rsidR="00D8753E">
        <w:rPr>
          <w:rFonts w:cstheme="minorHAnsi"/>
        </w:rPr>
        <w:t>)</w:t>
      </w:r>
      <w:r w:rsidRPr="00D8753E">
        <w:rPr>
          <w:rFonts w:cstheme="minorHAnsi"/>
        </w:rPr>
        <w:t xml:space="preserve"> and projects</w:t>
      </w:r>
      <w:r w:rsidR="00D8753E" w:rsidRPr="00D8753E">
        <w:rPr>
          <w:rFonts w:cstheme="minorHAnsi"/>
        </w:rPr>
        <w:t xml:space="preserve"> 5, 11, 14 and 15 will involve</w:t>
      </w:r>
      <w:r w:rsidR="00D8753E">
        <w:rPr>
          <w:rFonts w:cstheme="minorHAnsi"/>
        </w:rPr>
        <w:t xml:space="preserve"> 6 hours (</w:t>
      </w:r>
      <w:r w:rsidR="00D8753E" w:rsidRPr="00D8753E">
        <w:rPr>
          <w:rFonts w:cstheme="minorHAnsi"/>
        </w:rPr>
        <w:t>3 two-hour meetings over 12 months</w:t>
      </w:r>
      <w:r w:rsidR="00D8753E">
        <w:rPr>
          <w:rFonts w:cstheme="minorHAnsi"/>
        </w:rPr>
        <w:t>)</w:t>
      </w:r>
      <w:r w:rsidR="00D8753E" w:rsidRPr="00D8753E">
        <w:rPr>
          <w:rFonts w:cstheme="minorHAnsi"/>
        </w:rPr>
        <w:t>.</w:t>
      </w:r>
      <w:r w:rsidR="00D8753E">
        <w:rPr>
          <w:rFonts w:cstheme="minorHAnsi"/>
        </w:rPr>
        <w:t xml:space="preserve"> Partners are welcome to join as many project-based partnership groups as they like.</w:t>
      </w:r>
    </w:p>
    <w:p w14:paraId="3FBBD89F" w14:textId="6E0B30AB" w:rsidR="00D8753E" w:rsidRDefault="00D8753E" w:rsidP="001A0CA5">
      <w:pPr>
        <w:pStyle w:val="ListParagraph"/>
        <w:numPr>
          <w:ilvl w:val="0"/>
          <w:numId w:val="1"/>
        </w:numPr>
        <w:jc w:val="both"/>
      </w:pPr>
      <w:r w:rsidRPr="00D8753E">
        <w:rPr>
          <w:rFonts w:cstheme="minorHAnsi"/>
        </w:rPr>
        <w:t xml:space="preserve">Representation on the </w:t>
      </w:r>
      <w:r>
        <w:t>Strategic Oversight Group (SOG)</w:t>
      </w:r>
      <w:r w:rsidR="00BB5EF8">
        <w:t>. Overseeing</w:t>
      </w:r>
      <w:r>
        <w:t xml:space="preserve"> project progress, outputs and impact</w:t>
      </w:r>
      <w:r>
        <w:t xml:space="preserve"> </w:t>
      </w:r>
      <w:r>
        <w:t>and advanc</w:t>
      </w:r>
      <w:r w:rsidR="00BB5EF8">
        <w:t>ing</w:t>
      </w:r>
      <w:r>
        <w:t xml:space="preserve"> the sustainability and legacy of the LPIP</w:t>
      </w:r>
      <w:r w:rsidR="00BB5EF8">
        <w:t>, t</w:t>
      </w:r>
      <w:r>
        <w:t xml:space="preserve">his will involve 18 hours. </w:t>
      </w:r>
    </w:p>
    <w:p w14:paraId="25E1E028" w14:textId="77777777" w:rsidR="00BB5EF8" w:rsidRPr="00BB5EF8" w:rsidRDefault="00BB5EF8" w:rsidP="00392379">
      <w:pPr>
        <w:pStyle w:val="ListParagraph"/>
        <w:numPr>
          <w:ilvl w:val="0"/>
          <w:numId w:val="1"/>
        </w:numPr>
        <w:jc w:val="both"/>
        <w:rPr>
          <w:rFonts w:cstheme="minorHAnsi"/>
        </w:rPr>
      </w:pPr>
      <w:r w:rsidRPr="00BB5EF8">
        <w:rPr>
          <w:rFonts w:cstheme="minorHAnsi"/>
        </w:rPr>
        <w:t>Representation on the external advisory group</w:t>
      </w:r>
      <w:r w:rsidRPr="00BB5EF8">
        <w:rPr>
          <w:rFonts w:cstheme="minorHAnsi"/>
        </w:rPr>
        <w:t xml:space="preserve">. </w:t>
      </w:r>
      <w:r>
        <w:rPr>
          <w:rFonts w:cstheme="minorHAnsi"/>
        </w:rPr>
        <w:t xml:space="preserve">This </w:t>
      </w:r>
      <w:r>
        <w:t>will provide insights on policy developments and act as a champion of the LPIP (9 hours in total).</w:t>
      </w:r>
    </w:p>
    <w:p w14:paraId="7ADEA0CC" w14:textId="263218F8" w:rsidR="00BB5EF8" w:rsidRPr="00166D9B" w:rsidRDefault="00BB5EF8" w:rsidP="00BB5EF8">
      <w:pPr>
        <w:pStyle w:val="ListParagraph"/>
        <w:numPr>
          <w:ilvl w:val="0"/>
          <w:numId w:val="1"/>
        </w:numPr>
        <w:jc w:val="both"/>
        <w:rPr>
          <w:rFonts w:cstheme="minorHAnsi"/>
        </w:rPr>
      </w:pPr>
      <w:r w:rsidRPr="00166D9B">
        <w:rPr>
          <w:rFonts w:cstheme="minorHAnsi"/>
        </w:rPr>
        <w:t xml:space="preserve">Representation on the </w:t>
      </w:r>
      <w:r>
        <w:rPr>
          <w:rFonts w:cstheme="minorHAnsi"/>
        </w:rPr>
        <w:t xml:space="preserve">commissioning fund </w:t>
      </w:r>
      <w:r w:rsidRPr="00166D9B">
        <w:rPr>
          <w:rFonts w:cstheme="minorHAnsi"/>
        </w:rPr>
        <w:t xml:space="preserve">assessment panel – </w:t>
      </w:r>
      <w:r>
        <w:rPr>
          <w:rFonts w:cstheme="minorHAnsi"/>
        </w:rPr>
        <w:t xml:space="preserve">considering applications for support for </w:t>
      </w:r>
      <w:r>
        <w:t>support Follower projects and new pilot projects</w:t>
      </w:r>
      <w:r>
        <w:t xml:space="preserve"> (9 hours). </w:t>
      </w:r>
    </w:p>
    <w:p w14:paraId="054727A1" w14:textId="77777777" w:rsidR="00BB5EF8" w:rsidRDefault="00BB5EF8" w:rsidP="00BB5EF8">
      <w:pPr>
        <w:pStyle w:val="ListParagraph"/>
        <w:numPr>
          <w:ilvl w:val="0"/>
          <w:numId w:val="1"/>
        </w:numPr>
        <w:jc w:val="both"/>
        <w:rPr>
          <w:rFonts w:cstheme="minorHAnsi"/>
        </w:rPr>
      </w:pPr>
      <w:r>
        <w:rPr>
          <w:rFonts w:cstheme="minorHAnsi"/>
        </w:rPr>
        <w:t>Contributions in time to the co-design and delivery of project activities.</w:t>
      </w:r>
    </w:p>
    <w:p w14:paraId="0A51F596" w14:textId="20743293" w:rsidR="00BB5EF8" w:rsidRDefault="00BB5EF8" w:rsidP="00BB5EF8">
      <w:pPr>
        <w:pStyle w:val="ListParagraph"/>
        <w:numPr>
          <w:ilvl w:val="0"/>
          <w:numId w:val="1"/>
        </w:numPr>
        <w:jc w:val="both"/>
        <w:rPr>
          <w:rFonts w:cstheme="minorHAnsi"/>
        </w:rPr>
      </w:pPr>
      <w:r>
        <w:rPr>
          <w:rFonts w:cstheme="minorHAnsi"/>
        </w:rPr>
        <w:t xml:space="preserve">Hosting a Researcher in Residence (a researcher who </w:t>
      </w:r>
      <w:proofErr w:type="gramStart"/>
      <w:r>
        <w:rPr>
          <w:rFonts w:cstheme="minorHAnsi"/>
        </w:rPr>
        <w:t>is located in</w:t>
      </w:r>
      <w:proofErr w:type="gramEnd"/>
      <w:r>
        <w:rPr>
          <w:rFonts w:cstheme="minorHAnsi"/>
        </w:rPr>
        <w:t xml:space="preserve"> one of our partner organisations)</w:t>
      </w:r>
    </w:p>
    <w:p w14:paraId="5022057A" w14:textId="398894A1" w:rsidR="00BB5EF8" w:rsidRPr="00166D9B" w:rsidRDefault="00BB5EF8" w:rsidP="00BB5EF8">
      <w:pPr>
        <w:pStyle w:val="ListParagraph"/>
        <w:numPr>
          <w:ilvl w:val="0"/>
          <w:numId w:val="1"/>
        </w:numPr>
        <w:jc w:val="both"/>
        <w:rPr>
          <w:rFonts w:cstheme="minorHAnsi"/>
        </w:rPr>
      </w:pPr>
      <w:r w:rsidRPr="00166D9B">
        <w:rPr>
          <w:rFonts w:cstheme="minorHAnsi"/>
        </w:rPr>
        <w:t>Access to facilities</w:t>
      </w:r>
      <w:r>
        <w:rPr>
          <w:rFonts w:cstheme="minorHAnsi"/>
        </w:rPr>
        <w:t xml:space="preserve"> (e.g., meeting rooms)</w:t>
      </w:r>
      <w:r w:rsidRPr="00166D9B">
        <w:rPr>
          <w:rFonts w:cstheme="minorHAnsi"/>
        </w:rPr>
        <w:t xml:space="preserve"> at your organisational premises</w:t>
      </w:r>
    </w:p>
    <w:p w14:paraId="4438F808" w14:textId="77777777" w:rsidR="00BB5EF8" w:rsidRPr="00166D9B" w:rsidRDefault="00BB5EF8" w:rsidP="00BB5EF8">
      <w:pPr>
        <w:pStyle w:val="ListParagraph"/>
        <w:numPr>
          <w:ilvl w:val="0"/>
          <w:numId w:val="1"/>
        </w:numPr>
        <w:jc w:val="both"/>
        <w:rPr>
          <w:rFonts w:cstheme="minorHAnsi"/>
        </w:rPr>
      </w:pPr>
      <w:r w:rsidRPr="00166D9B">
        <w:rPr>
          <w:rFonts w:cstheme="minorHAnsi"/>
        </w:rPr>
        <w:t>Access to social networks and to communities of experience</w:t>
      </w:r>
    </w:p>
    <w:p w14:paraId="2355466D" w14:textId="34030977" w:rsidR="00070552" w:rsidRPr="00070552" w:rsidRDefault="00070552" w:rsidP="00070552">
      <w:pPr>
        <w:jc w:val="both"/>
        <w:rPr>
          <w:rFonts w:cstheme="minorHAnsi"/>
        </w:rPr>
      </w:pPr>
      <w:r>
        <w:rPr>
          <w:rFonts w:cstheme="minorHAnsi"/>
        </w:rPr>
        <w:t>This is not an exhaustive list!</w:t>
      </w:r>
    </w:p>
    <w:p w14:paraId="22315801" w14:textId="292DBA24" w:rsidR="00133DF0" w:rsidRDefault="00133DF0" w:rsidP="00166D9B">
      <w:pPr>
        <w:jc w:val="both"/>
        <w:rPr>
          <w:rFonts w:cstheme="minorHAnsi"/>
        </w:rPr>
      </w:pPr>
      <w:r>
        <w:rPr>
          <w:rFonts w:cstheme="minorHAnsi"/>
        </w:rPr>
        <w:t xml:space="preserve">I do hope this makes sense and I apologise for approaching you with a begging letter. However, I think this could be </w:t>
      </w:r>
      <w:proofErr w:type="gramStart"/>
      <w:r>
        <w:rPr>
          <w:rFonts w:cstheme="minorHAnsi"/>
        </w:rPr>
        <w:t>a really exciting</w:t>
      </w:r>
      <w:proofErr w:type="gramEnd"/>
      <w:r>
        <w:rPr>
          <w:rFonts w:cstheme="minorHAnsi"/>
        </w:rPr>
        <w:t xml:space="preserve"> opportunity for all of us.</w:t>
      </w:r>
    </w:p>
    <w:p w14:paraId="17C2D0BE" w14:textId="25937DF1" w:rsidR="008D4BBE" w:rsidRDefault="00133DF0" w:rsidP="00166D9B">
      <w:pPr>
        <w:jc w:val="both"/>
        <w:rPr>
          <w:rFonts w:cstheme="minorHAnsi"/>
        </w:rPr>
      </w:pPr>
      <w:r>
        <w:rPr>
          <w:rFonts w:cstheme="minorHAnsi"/>
        </w:rPr>
        <w:t xml:space="preserve">Please </w:t>
      </w:r>
      <w:r w:rsidR="008D4BBE">
        <w:rPr>
          <w:rFonts w:cstheme="minorHAnsi"/>
        </w:rPr>
        <w:t xml:space="preserve">send </w:t>
      </w:r>
      <w:r w:rsidR="00BB5EF8">
        <w:rPr>
          <w:rFonts w:cstheme="minorHAnsi"/>
        </w:rPr>
        <w:t xml:space="preserve">any information you can to help us fill in the template </w:t>
      </w:r>
      <w:r w:rsidR="008D4BBE">
        <w:rPr>
          <w:rFonts w:cstheme="minorHAnsi"/>
        </w:rPr>
        <w:t xml:space="preserve">to </w:t>
      </w:r>
      <w:hyperlink r:id="rId6" w:history="1">
        <w:r w:rsidR="008D4BBE" w:rsidRPr="005D6631">
          <w:rPr>
            <w:rStyle w:val="Hyperlink"/>
            <w:rFonts w:cstheme="minorHAnsi"/>
          </w:rPr>
          <w:t>sasthana@plymouth.ac.uk</w:t>
        </w:r>
      </w:hyperlink>
      <w:r w:rsidR="008D4BBE">
        <w:rPr>
          <w:rFonts w:cstheme="minorHAnsi"/>
        </w:rPr>
        <w:t xml:space="preserve">, copying in </w:t>
      </w:r>
      <w:hyperlink r:id="rId7" w:history="1">
        <w:r w:rsidR="008D4BBE" w:rsidRPr="005D6631">
          <w:rPr>
            <w:rStyle w:val="Hyperlink"/>
            <w:rFonts w:cstheme="minorHAnsi"/>
          </w:rPr>
          <w:t>researchadvice@plymouth.ac.uk</w:t>
        </w:r>
      </w:hyperlink>
    </w:p>
    <w:p w14:paraId="46177BE2" w14:textId="0830D7FD" w:rsidR="00166D9B" w:rsidRDefault="00166D9B" w:rsidP="00166D9B">
      <w:pPr>
        <w:jc w:val="both"/>
        <w:rPr>
          <w:rFonts w:cstheme="minorHAnsi"/>
        </w:rPr>
      </w:pPr>
      <w:r>
        <w:rPr>
          <w:rFonts w:cstheme="minorHAnsi"/>
        </w:rPr>
        <w:lastRenderedPageBreak/>
        <w:t>With regards,</w:t>
      </w:r>
    </w:p>
    <w:p w14:paraId="4FD23266" w14:textId="380629D7" w:rsidR="00166D9B" w:rsidRDefault="00D5287D" w:rsidP="00166D9B">
      <w:pPr>
        <w:jc w:val="both"/>
        <w:rPr>
          <w:rFonts w:cstheme="minorHAnsi"/>
        </w:rPr>
      </w:pPr>
      <w:r>
        <w:rPr>
          <w:noProof/>
        </w:rPr>
        <w:drawing>
          <wp:inline distT="0" distB="0" distL="0" distR="0" wp14:anchorId="390179AB" wp14:editId="292FB416">
            <wp:extent cx="1069592" cy="523941"/>
            <wp:effectExtent l="0" t="0" r="0" b="0"/>
            <wp:docPr id="954372986" name="Picture 1" descr="A picture containing sketch, drawing, black and white, calli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72986" name="Picture 1" descr="A picture containing sketch, drawing, black and white, calligraph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5332" cy="526753"/>
                    </a:xfrm>
                    <a:prstGeom prst="rect">
                      <a:avLst/>
                    </a:prstGeom>
                    <a:noFill/>
                    <a:ln>
                      <a:noFill/>
                    </a:ln>
                  </pic:spPr>
                </pic:pic>
              </a:graphicData>
            </a:graphic>
          </wp:inline>
        </w:drawing>
      </w:r>
    </w:p>
    <w:p w14:paraId="0F91A635" w14:textId="4DE44B9F" w:rsidR="00166D9B" w:rsidRDefault="00166D9B" w:rsidP="00166D9B">
      <w:pPr>
        <w:jc w:val="both"/>
        <w:rPr>
          <w:rFonts w:cstheme="minorHAnsi"/>
        </w:rPr>
      </w:pPr>
      <w:r>
        <w:rPr>
          <w:rFonts w:cstheme="minorHAnsi"/>
        </w:rPr>
        <w:t>Sheena</w:t>
      </w:r>
    </w:p>
    <w:p w14:paraId="367C9CB8" w14:textId="56E1C47B" w:rsidR="00166D9B" w:rsidRDefault="00D5287D" w:rsidP="00166D9B">
      <w:pPr>
        <w:jc w:val="both"/>
        <w:rPr>
          <w:rFonts w:cstheme="minorHAnsi"/>
        </w:rPr>
      </w:pPr>
      <w:r>
        <w:rPr>
          <w:rFonts w:cstheme="minorHAnsi"/>
        </w:rPr>
        <w:t xml:space="preserve">Professor Sheena Asthana, Director, Centre for Health Technology, </w:t>
      </w:r>
      <w:r w:rsidR="00BB5EF8">
        <w:rPr>
          <w:rFonts w:cstheme="minorHAnsi"/>
        </w:rPr>
        <w:t xml:space="preserve">Co-Director of the Centre of Coastal Communities, </w:t>
      </w:r>
      <w:r>
        <w:rPr>
          <w:rFonts w:cstheme="minorHAnsi"/>
        </w:rPr>
        <w:t>University of Plymouth, Drake Circus, Plymouth, PL4 8AA. sasthana@plymouth.ac.uk</w:t>
      </w:r>
    </w:p>
    <w:sectPr w:rsidR="00166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2FB2"/>
    <w:multiLevelType w:val="hybridMultilevel"/>
    <w:tmpl w:val="03D6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40587"/>
    <w:multiLevelType w:val="hybridMultilevel"/>
    <w:tmpl w:val="6CCC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A7DB6"/>
    <w:multiLevelType w:val="hybridMultilevel"/>
    <w:tmpl w:val="0FFA6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F1E68"/>
    <w:multiLevelType w:val="hybridMultilevel"/>
    <w:tmpl w:val="DFF07D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B93EB8"/>
    <w:multiLevelType w:val="hybridMultilevel"/>
    <w:tmpl w:val="A33C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84EF7"/>
    <w:multiLevelType w:val="hybridMultilevel"/>
    <w:tmpl w:val="8F5656C2"/>
    <w:lvl w:ilvl="0" w:tplc="E0B874E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1F26811"/>
    <w:multiLevelType w:val="hybridMultilevel"/>
    <w:tmpl w:val="20B6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206287">
    <w:abstractNumId w:val="0"/>
  </w:num>
  <w:num w:numId="2" w16cid:durableId="1771318145">
    <w:abstractNumId w:val="4"/>
  </w:num>
  <w:num w:numId="3" w16cid:durableId="1215653934">
    <w:abstractNumId w:val="2"/>
  </w:num>
  <w:num w:numId="4" w16cid:durableId="1873498678">
    <w:abstractNumId w:val="1"/>
  </w:num>
  <w:num w:numId="5" w16cid:durableId="2128352852">
    <w:abstractNumId w:val="6"/>
  </w:num>
  <w:num w:numId="6" w16cid:durableId="609437090">
    <w:abstractNumId w:val="5"/>
  </w:num>
  <w:num w:numId="7" w16cid:durableId="105952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95"/>
    <w:rsid w:val="00070552"/>
    <w:rsid w:val="00133DF0"/>
    <w:rsid w:val="00166D9B"/>
    <w:rsid w:val="003A0FBA"/>
    <w:rsid w:val="00696C5C"/>
    <w:rsid w:val="006D461E"/>
    <w:rsid w:val="007866A7"/>
    <w:rsid w:val="00794A1D"/>
    <w:rsid w:val="007E3DA6"/>
    <w:rsid w:val="008D4BBE"/>
    <w:rsid w:val="009C0D59"/>
    <w:rsid w:val="00AB7F55"/>
    <w:rsid w:val="00B440F4"/>
    <w:rsid w:val="00B52420"/>
    <w:rsid w:val="00BB5EF8"/>
    <w:rsid w:val="00C462DF"/>
    <w:rsid w:val="00CE1F95"/>
    <w:rsid w:val="00CF1BFA"/>
    <w:rsid w:val="00D453B3"/>
    <w:rsid w:val="00D5287D"/>
    <w:rsid w:val="00D8753E"/>
    <w:rsid w:val="00E5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5300"/>
  <w15:chartTrackingRefBased/>
  <w15:docId w15:val="{E6E233D6-A7F3-4CBB-8A4B-5CD5D891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420"/>
    <w:rPr>
      <w:color w:val="0563C1" w:themeColor="hyperlink"/>
      <w:u w:val="single"/>
    </w:rPr>
  </w:style>
  <w:style w:type="character" w:styleId="UnresolvedMention">
    <w:name w:val="Unresolved Mention"/>
    <w:basedOn w:val="DefaultParagraphFont"/>
    <w:uiPriority w:val="99"/>
    <w:semiHidden/>
    <w:unhideWhenUsed/>
    <w:rsid w:val="00B52420"/>
    <w:rPr>
      <w:color w:val="605E5C"/>
      <w:shd w:val="clear" w:color="auto" w:fill="E1DFDD"/>
    </w:rPr>
  </w:style>
  <w:style w:type="character" w:customStyle="1" w:styleId="acronym-char">
    <w:name w:val="acronym-char"/>
    <w:basedOn w:val="DefaultParagraphFont"/>
    <w:rsid w:val="00B52420"/>
  </w:style>
  <w:style w:type="paragraph" w:styleId="ListParagraph">
    <w:name w:val="List Paragraph"/>
    <w:basedOn w:val="Normal"/>
    <w:uiPriority w:val="34"/>
    <w:qFormat/>
    <w:rsid w:val="00166D9B"/>
    <w:pPr>
      <w:ind w:left="720"/>
      <w:contextualSpacing/>
    </w:pPr>
  </w:style>
  <w:style w:type="character" w:styleId="CommentReference">
    <w:name w:val="annotation reference"/>
    <w:basedOn w:val="DefaultParagraphFont"/>
    <w:uiPriority w:val="99"/>
    <w:semiHidden/>
    <w:unhideWhenUsed/>
    <w:rsid w:val="00D8753E"/>
    <w:rPr>
      <w:sz w:val="16"/>
      <w:szCs w:val="16"/>
    </w:rPr>
  </w:style>
  <w:style w:type="paragraph" w:styleId="CommentText">
    <w:name w:val="annotation text"/>
    <w:basedOn w:val="Normal"/>
    <w:link w:val="CommentTextChar"/>
    <w:uiPriority w:val="99"/>
    <w:unhideWhenUsed/>
    <w:rsid w:val="00D8753E"/>
    <w:pPr>
      <w:spacing w:after="80" w:line="240" w:lineRule="auto"/>
      <w:jc w:val="both"/>
    </w:pPr>
    <w:rPr>
      <w:rFonts w:ascii="Arial" w:hAnsi="Arial" w:cs="Arial"/>
      <w:sz w:val="20"/>
      <w:szCs w:val="20"/>
    </w:rPr>
  </w:style>
  <w:style w:type="character" w:customStyle="1" w:styleId="CommentTextChar">
    <w:name w:val="Comment Text Char"/>
    <w:basedOn w:val="DefaultParagraphFont"/>
    <w:link w:val="CommentText"/>
    <w:uiPriority w:val="99"/>
    <w:rsid w:val="00D8753E"/>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8696">
      <w:bodyDiv w:val="1"/>
      <w:marLeft w:val="0"/>
      <w:marRight w:val="0"/>
      <w:marTop w:val="0"/>
      <w:marBottom w:val="0"/>
      <w:divBdr>
        <w:top w:val="none" w:sz="0" w:space="0" w:color="auto"/>
        <w:left w:val="none" w:sz="0" w:space="0" w:color="auto"/>
        <w:bottom w:val="none" w:sz="0" w:space="0" w:color="auto"/>
        <w:right w:val="none" w:sz="0" w:space="0" w:color="auto"/>
      </w:divBdr>
    </w:div>
    <w:div w:id="243295585">
      <w:bodyDiv w:val="1"/>
      <w:marLeft w:val="0"/>
      <w:marRight w:val="0"/>
      <w:marTop w:val="0"/>
      <w:marBottom w:val="0"/>
      <w:divBdr>
        <w:top w:val="none" w:sz="0" w:space="0" w:color="auto"/>
        <w:left w:val="none" w:sz="0" w:space="0" w:color="auto"/>
        <w:bottom w:val="none" w:sz="0" w:space="0" w:color="auto"/>
        <w:right w:val="none" w:sz="0" w:space="0" w:color="auto"/>
      </w:divBdr>
    </w:div>
    <w:div w:id="361253352">
      <w:bodyDiv w:val="1"/>
      <w:marLeft w:val="0"/>
      <w:marRight w:val="0"/>
      <w:marTop w:val="0"/>
      <w:marBottom w:val="0"/>
      <w:divBdr>
        <w:top w:val="none" w:sz="0" w:space="0" w:color="auto"/>
        <w:left w:val="none" w:sz="0" w:space="0" w:color="auto"/>
        <w:bottom w:val="none" w:sz="0" w:space="0" w:color="auto"/>
        <w:right w:val="none" w:sz="0" w:space="0" w:color="auto"/>
      </w:divBdr>
      <w:divsChild>
        <w:div w:id="1834711616">
          <w:marLeft w:val="547"/>
          <w:marRight w:val="0"/>
          <w:marTop w:val="0"/>
          <w:marBottom w:val="0"/>
          <w:divBdr>
            <w:top w:val="none" w:sz="0" w:space="0" w:color="auto"/>
            <w:left w:val="none" w:sz="0" w:space="0" w:color="auto"/>
            <w:bottom w:val="none" w:sz="0" w:space="0" w:color="auto"/>
            <w:right w:val="none" w:sz="0" w:space="0" w:color="auto"/>
          </w:divBdr>
        </w:div>
      </w:divsChild>
    </w:div>
    <w:div w:id="810026312">
      <w:bodyDiv w:val="1"/>
      <w:marLeft w:val="0"/>
      <w:marRight w:val="0"/>
      <w:marTop w:val="0"/>
      <w:marBottom w:val="0"/>
      <w:divBdr>
        <w:top w:val="none" w:sz="0" w:space="0" w:color="auto"/>
        <w:left w:val="none" w:sz="0" w:space="0" w:color="auto"/>
        <w:bottom w:val="none" w:sz="0" w:space="0" w:color="auto"/>
        <w:right w:val="none" w:sz="0" w:space="0" w:color="auto"/>
      </w:divBdr>
      <w:divsChild>
        <w:div w:id="18307089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earchadvice@plymou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sthana@plymouth.ac.uk" TargetMode="External"/><Relationship Id="rId5" Type="http://schemas.openxmlformats.org/officeDocument/2006/relationships/hyperlink" Target="https://www.ukri.org/news/ukri-invests-in-policy-innovation-partnerships-for-local-grow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Asthana</dc:creator>
  <cp:keywords/>
  <dc:description/>
  <cp:lastModifiedBy>Sheena Asthana</cp:lastModifiedBy>
  <cp:revision>2</cp:revision>
  <dcterms:created xsi:type="dcterms:W3CDTF">2023-08-22T13:16:00Z</dcterms:created>
  <dcterms:modified xsi:type="dcterms:W3CDTF">2023-08-22T13:16:00Z</dcterms:modified>
</cp:coreProperties>
</file>